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6"/>
          <w:szCs w:val="36"/>
        </w:rPr>
      </w:pPr>
      <w:bookmarkStart w:id="0" w:name="_GoBack"/>
      <w:bookmarkEnd w:id="0"/>
      <w:r>
        <w:rPr>
          <w:rFonts w:hint="eastAsia" w:ascii="华文中宋" w:hAnsi="华文中宋" w:eastAsia="华文中宋"/>
          <w:b/>
          <w:sz w:val="36"/>
          <w:szCs w:val="36"/>
        </w:rPr>
        <w:t>中山大学数学学院</w:t>
      </w:r>
      <w:r>
        <w:rPr>
          <w:rFonts w:ascii="华文中宋" w:hAnsi="华文中宋" w:eastAsia="华文中宋"/>
          <w:b/>
          <w:sz w:val="36"/>
          <w:szCs w:val="36"/>
        </w:rPr>
        <w:t>20</w:t>
      </w:r>
      <w:r>
        <w:rPr>
          <w:rFonts w:hint="eastAsia" w:ascii="华文中宋" w:hAnsi="华文中宋" w:eastAsia="华文中宋"/>
          <w:b/>
          <w:sz w:val="36"/>
          <w:szCs w:val="36"/>
        </w:rPr>
        <w:t>20年</w:t>
      </w:r>
    </w:p>
    <w:p>
      <w:pPr>
        <w:jc w:val="center"/>
        <w:rPr>
          <w:rFonts w:ascii="华文中宋" w:hAnsi="华文中宋" w:eastAsia="华文中宋"/>
          <w:b/>
          <w:bCs/>
          <w:kern w:val="44"/>
          <w:sz w:val="36"/>
          <w:szCs w:val="36"/>
        </w:rPr>
      </w:pPr>
      <w:r>
        <w:rPr>
          <w:rFonts w:hint="eastAsia" w:ascii="华文中宋" w:hAnsi="华文中宋" w:eastAsia="华文中宋"/>
          <w:b/>
          <w:sz w:val="36"/>
          <w:szCs w:val="36"/>
        </w:rPr>
        <w:t>以“申请-考核”制招收博士研究生招生简章</w:t>
      </w:r>
    </w:p>
    <w:p>
      <w:pPr>
        <w:spacing w:line="360" w:lineRule="auto"/>
        <w:ind w:firstLine="560" w:firstLineChars="200"/>
        <w:rPr>
          <w:rFonts w:ascii="仿宋_GB2312" w:hAnsi="仿宋" w:eastAsia="仿宋_GB2312"/>
          <w:sz w:val="28"/>
          <w:szCs w:val="28"/>
        </w:rPr>
      </w:pP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数学学院20</w:t>
      </w:r>
      <w:r>
        <w:rPr>
          <w:rFonts w:hint="eastAsia" w:ascii="仿宋" w:hAnsi="仿宋" w:eastAsia="仿宋"/>
          <w:sz w:val="32"/>
          <w:szCs w:val="32"/>
        </w:rPr>
        <w:t>20年招收博士研究生实行以综合素质能力考核为基础的“申请</w:t>
      </w:r>
      <w:r>
        <w:rPr>
          <w:rFonts w:ascii="仿宋" w:hAnsi="仿宋" w:eastAsia="仿宋"/>
          <w:sz w:val="32"/>
          <w:szCs w:val="32"/>
        </w:rPr>
        <w:t>-考核”制招生方式。申请人须按照中山大学20</w:t>
      </w:r>
      <w:r>
        <w:rPr>
          <w:rFonts w:hint="eastAsia" w:ascii="仿宋" w:hAnsi="仿宋" w:eastAsia="仿宋"/>
          <w:sz w:val="32"/>
          <w:szCs w:val="32"/>
        </w:rPr>
        <w:t>20年博士研究生招生章程和数学学院的相关要求进行报名并提交申请材料。</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一、申请条件</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1、遵守中华人民共和国宪法和法律，道德品行良好</w:t>
      </w:r>
      <w:r>
        <w:rPr>
          <w:rFonts w:hint="eastAsia" w:ascii="仿宋" w:hAnsi="仿宋" w:eastAsia="仿宋"/>
          <w:sz w:val="32"/>
          <w:szCs w:val="32"/>
        </w:rPr>
        <w:t>，身体和心理健康状况符合国家和中山大学的规定。</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、已获硕士学位者及应届硕士毕业生</w:t>
      </w:r>
      <w:r>
        <w:rPr>
          <w:rFonts w:ascii="仿宋" w:hAnsi="仿宋" w:eastAsia="仿宋"/>
          <w:sz w:val="32"/>
          <w:szCs w:val="32"/>
        </w:rPr>
        <w:t>(最迟须于入学前取得硕士学位)。</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、有两名与本学科有关的具有副高级及以上专业技术职称的专家推荐。</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、具有浓厚的学术研究兴趣，具备较强的科研能力。</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hint="eastAsia" w:ascii="仿宋" w:hAnsi="仿宋" w:eastAsia="仿宋"/>
          <w:color w:val="FF0000"/>
          <w:sz w:val="32"/>
          <w:szCs w:val="32"/>
        </w:rPr>
        <w:t>英语水平满足以下条件中的一项：（</w:t>
      </w:r>
      <w:r>
        <w:rPr>
          <w:rFonts w:ascii="仿宋" w:hAnsi="仿宋" w:eastAsia="仿宋"/>
          <w:color w:val="FF0000"/>
          <w:sz w:val="32"/>
          <w:szCs w:val="32"/>
        </w:rPr>
        <w:t>1）发表过英文的专业性学术论文；（2）大学英语六级≥426分,</w:t>
      </w:r>
      <w:r>
        <w:rPr>
          <w:rFonts w:hint="eastAsia" w:ascii="仿宋" w:hAnsi="仿宋" w:eastAsia="仿宋"/>
          <w:sz w:val="32"/>
          <w:szCs w:val="32"/>
        </w:rPr>
        <w:t>如不能满足以上条件，可提交其他证明自身英语水平的材料，由学院审核小组确定是否达到英语要求。</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、申请人持境外获得的学历证书报考，须通过教育部留学服务中心认证，资格审查时须提交认证报告（最迟须在录取前提交）。</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、《中山大学</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年博士研究生招生章程》规定的其他报考基本条件。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申请人须承诺学历、学位证书和考试身份的真实性，一经招生单位或认证部门查证为不实，即取消考核或入学资格，已入学的取消学籍。</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二、招生专业和学制</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招生专业详见《中山大学</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20年博士研究生招生专业目录》。以“申请</w:t>
      </w:r>
      <w:r>
        <w:rPr>
          <w:rFonts w:ascii="仿宋" w:hAnsi="仿宋" w:eastAsia="仿宋" w:cs="宋体"/>
          <w:color w:val="000000"/>
          <w:kern w:val="0"/>
          <w:sz w:val="32"/>
          <w:szCs w:val="32"/>
        </w:rPr>
        <w:t>-考核”制招收的</w:t>
      </w:r>
      <w:r>
        <w:rPr>
          <w:rFonts w:hint="eastAsia" w:ascii="仿宋" w:hAnsi="仿宋" w:eastAsia="仿宋" w:cs="宋体"/>
          <w:color w:val="000000"/>
          <w:kern w:val="0"/>
          <w:sz w:val="32"/>
          <w:szCs w:val="32"/>
        </w:rPr>
        <w:t>博士研究生学制为</w:t>
      </w:r>
      <w:r>
        <w:rPr>
          <w:rFonts w:ascii="仿宋" w:hAnsi="仿宋" w:eastAsia="仿宋" w:cs="宋体"/>
          <w:color w:val="000000"/>
          <w:kern w:val="0"/>
          <w:sz w:val="32"/>
          <w:szCs w:val="32"/>
        </w:rPr>
        <w:t>4年</w:t>
      </w:r>
      <w:r>
        <w:rPr>
          <w:rFonts w:hint="eastAsia" w:ascii="仿宋" w:hAnsi="仿宋" w:eastAsia="仿宋" w:cs="宋体"/>
          <w:color w:val="000000"/>
          <w:kern w:val="0"/>
          <w:sz w:val="32"/>
          <w:szCs w:val="32"/>
        </w:rPr>
        <w:t>。</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三、招生类别和人数</w:t>
      </w:r>
    </w:p>
    <w:p>
      <w:pPr>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宋体"/>
          <w:color w:val="000000"/>
          <w:kern w:val="0"/>
          <w:sz w:val="32"/>
          <w:szCs w:val="32"/>
        </w:rPr>
        <w:t>数学学院</w:t>
      </w:r>
      <w:r>
        <w:rPr>
          <w:rFonts w:hint="eastAsia" w:ascii="仿宋" w:hAnsi="仿宋" w:eastAsia="仿宋" w:cs="宋体"/>
          <w:bCs/>
          <w:color w:val="000000"/>
          <w:kern w:val="0"/>
          <w:sz w:val="32"/>
          <w:szCs w:val="32"/>
        </w:rPr>
        <w:t>各专业</w:t>
      </w:r>
      <w:r>
        <w:rPr>
          <w:rFonts w:hint="eastAsia" w:ascii="仿宋" w:hAnsi="仿宋" w:eastAsia="仿宋" w:cs="宋体"/>
          <w:color w:val="000000"/>
          <w:kern w:val="0"/>
          <w:sz w:val="32"/>
          <w:szCs w:val="32"/>
        </w:rPr>
        <w:t>不招收定向就业博士研究生（不包括国家专项计划）</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highlight w:val="none"/>
        </w:rPr>
        <w:t>报考</w:t>
      </w:r>
      <w:r>
        <w:rPr>
          <w:rFonts w:hint="eastAsia" w:ascii="仿宋" w:hAnsi="仿宋" w:eastAsia="仿宋" w:cs="仿宋"/>
          <w:color w:val="000000"/>
          <w:kern w:val="0"/>
          <w:sz w:val="32"/>
          <w:szCs w:val="32"/>
        </w:rPr>
        <w:t>“少数民族高层次骨干人才计划”的考生须参加学校统一组织的博士研究生入学考试。</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招生专业目录上注明的招生人数为我院</w:t>
      </w:r>
      <w:r>
        <w:rPr>
          <w:rFonts w:ascii="仿宋" w:hAnsi="仿宋" w:eastAsia="仿宋"/>
          <w:sz w:val="32"/>
          <w:szCs w:val="32"/>
        </w:rPr>
        <w:t>20</w:t>
      </w:r>
      <w:r>
        <w:rPr>
          <w:rFonts w:hint="eastAsia" w:ascii="仿宋" w:hAnsi="仿宋" w:eastAsia="仿宋"/>
          <w:sz w:val="32"/>
          <w:szCs w:val="32"/>
        </w:rPr>
        <w:t>20年的总招生计划数，具体招生人数将在录取前视生源情况和学校下达的最终计划数进行适当调整。招生计划数含免试博士生（硕博连读、直接攻博）计划招生人数，具体我院招收免试博士生的计划数和“申请</w:t>
      </w:r>
      <w:r>
        <w:rPr>
          <w:rFonts w:ascii="仿宋" w:hAnsi="仿宋" w:eastAsia="仿宋"/>
          <w:sz w:val="32"/>
          <w:szCs w:val="32"/>
        </w:rPr>
        <w:t>-考核”</w:t>
      </w:r>
      <w:r>
        <w:rPr>
          <w:rFonts w:hint="eastAsia" w:ascii="仿宋" w:hAnsi="仿宋" w:eastAsia="仿宋"/>
          <w:sz w:val="32"/>
          <w:szCs w:val="32"/>
        </w:rPr>
        <w:t>制招收的博士生计划数将于网上报名前在中山大学研究生招生网公布，供考生参考，请考生务必留意网上信息。</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有关博士生导师的介绍，请登录中山大学研究生院网站或中山大学数学学院网站浏览了解。</w:t>
      </w:r>
    </w:p>
    <w:p>
      <w:pPr>
        <w:adjustRightInd w:val="0"/>
        <w:snapToGrid w:val="0"/>
        <w:spacing w:line="360" w:lineRule="auto"/>
        <w:ind w:firstLine="643" w:firstLineChars="200"/>
        <w:rPr>
          <w:rFonts w:ascii="仿宋" w:hAnsi="仿宋" w:eastAsia="仿宋" w:cs="宋体"/>
          <w:b/>
          <w:bCs/>
          <w:color w:val="000000"/>
          <w:kern w:val="0"/>
          <w:sz w:val="32"/>
          <w:szCs w:val="32"/>
        </w:rPr>
      </w:pPr>
      <w:r>
        <w:rPr>
          <w:rFonts w:hint="eastAsia" w:ascii="仿宋" w:hAnsi="仿宋" w:eastAsia="仿宋"/>
          <w:b/>
          <w:sz w:val="32"/>
          <w:szCs w:val="32"/>
        </w:rPr>
        <w:t>四、</w:t>
      </w:r>
      <w:r>
        <w:rPr>
          <w:rFonts w:hint="eastAsia" w:ascii="仿宋" w:hAnsi="仿宋" w:eastAsia="仿宋" w:cs="宋体"/>
          <w:b/>
          <w:bCs/>
          <w:color w:val="000000"/>
          <w:kern w:val="0"/>
          <w:sz w:val="32"/>
          <w:szCs w:val="32"/>
        </w:rPr>
        <w:t>报名程序</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1、中山大学研究生院网上报名和交费。</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符合申请条件的申请人请于</w:t>
      </w:r>
      <w:r>
        <w:rPr>
          <w:rFonts w:ascii="仿宋" w:hAnsi="仿宋" w:eastAsia="仿宋"/>
          <w:sz w:val="32"/>
          <w:szCs w:val="32"/>
        </w:rPr>
        <w:t>201</w:t>
      </w:r>
      <w:r>
        <w:rPr>
          <w:rFonts w:hint="eastAsia" w:ascii="仿宋" w:hAnsi="仿宋" w:eastAsia="仿宋"/>
          <w:sz w:val="32"/>
          <w:szCs w:val="32"/>
        </w:rPr>
        <w:t>9年</w:t>
      </w:r>
      <w:r>
        <w:rPr>
          <w:rFonts w:ascii="仿宋" w:hAnsi="仿宋" w:eastAsia="仿宋"/>
          <w:sz w:val="32"/>
          <w:szCs w:val="32"/>
        </w:rPr>
        <w:t>11月登录中山大学研究生院博士网上报名系统（网址：http://graduate.sysu.edu.cn/zsw/），提交报名信息，缴纳报名费（报名费一经缴纳，概不退还）。报名的具体时间、办法及要求将于报名开始前在中山大学研究生招生网公布。</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2、提交纸质材料。</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网报成功后，请于</w:t>
      </w:r>
      <w:r>
        <w:rPr>
          <w:rFonts w:ascii="仿宋" w:hAnsi="仿宋" w:eastAsia="仿宋"/>
          <w:sz w:val="32"/>
          <w:szCs w:val="32"/>
        </w:rPr>
        <w:t>201</w:t>
      </w:r>
      <w:r>
        <w:rPr>
          <w:rFonts w:hint="eastAsia" w:ascii="仿宋" w:hAnsi="仿宋" w:eastAsia="仿宋"/>
          <w:sz w:val="32"/>
          <w:szCs w:val="32"/>
        </w:rPr>
        <w:t>9年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10</w:t>
      </w:r>
      <w:r>
        <w:rPr>
          <w:rFonts w:hint="eastAsia" w:ascii="仿宋" w:hAnsi="仿宋" w:eastAsia="仿宋"/>
          <w:sz w:val="32"/>
          <w:szCs w:val="32"/>
        </w:rPr>
        <w:t>日前将以下纸质申请资料寄（送）达数学学院办公室（自备信封统一装入）。截止</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10</w:t>
      </w:r>
      <w:r>
        <w:rPr>
          <w:rFonts w:hint="eastAsia" w:ascii="仿宋" w:hAnsi="仿宋" w:eastAsia="仿宋"/>
          <w:sz w:val="32"/>
          <w:szCs w:val="32"/>
        </w:rPr>
        <w:t>日仍未收到材料者，视为放弃报考。</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所需提交材料共计</w:t>
      </w:r>
      <w:r>
        <w:rPr>
          <w:rFonts w:ascii="仿宋" w:hAnsi="仿宋" w:eastAsia="仿宋"/>
          <w:sz w:val="32"/>
          <w:szCs w:val="32"/>
        </w:rPr>
        <w:t>1</w:t>
      </w:r>
      <w:r>
        <w:rPr>
          <w:rFonts w:hint="eastAsia" w:ascii="仿宋" w:hAnsi="仿宋" w:eastAsia="仿宋"/>
          <w:sz w:val="32"/>
          <w:szCs w:val="32"/>
          <w:lang w:val="en-US" w:eastAsia="zh-CN"/>
        </w:rPr>
        <w:t>0</w:t>
      </w:r>
      <w:r>
        <w:rPr>
          <w:rFonts w:ascii="仿宋" w:hAnsi="仿宋" w:eastAsia="仿宋"/>
          <w:sz w:val="32"/>
          <w:szCs w:val="32"/>
        </w:rPr>
        <w:t>项：</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1）通过网上报名系统打印的《报考攻读博士学位研究生登记表》。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2）个人陈述：学习和工作经历、经验、能力、特别成就等，不超过2000字。</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3）通过网上报名系统打印的《攻读博士学位期间拟开展的研究计划》，不少于3000字。</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4）成绩单：本科、研究生阶段成绩单（需就读学校的教务或研究生主管部门盖章）。</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5）代表性学术成果：包括已发表论文、未发表的</w:t>
      </w:r>
      <w:r>
        <w:rPr>
          <w:rFonts w:hint="eastAsia" w:ascii="仿宋" w:hAnsi="仿宋" w:eastAsia="仿宋"/>
          <w:sz w:val="32"/>
          <w:szCs w:val="32"/>
        </w:rPr>
        <w:t>研究</w:t>
      </w:r>
      <w:r>
        <w:rPr>
          <w:rFonts w:ascii="仿宋" w:hAnsi="仿宋" w:eastAsia="仿宋"/>
          <w:sz w:val="32"/>
          <w:szCs w:val="32"/>
        </w:rPr>
        <w:t>论文或学位论文，不超过3篇。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6）两名与报考学科相关的副教授（或相当职称）以上的专家推荐信（空白表从网上下载）。</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cs="仿宋"/>
          <w:sz w:val="32"/>
          <w:szCs w:val="32"/>
        </w:rPr>
        <w:t>硕士学位证书（应届毕业硕士生提供学生证</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rPr>
        <w:t>境外学位学历提供教育部留学服务中心出具的认证报告，</w:t>
      </w:r>
      <w:r>
        <w:rPr>
          <w:rFonts w:hint="eastAsia" w:ascii="仿宋" w:hAnsi="仿宋" w:eastAsia="仿宋" w:cs="仿宋"/>
          <w:sz w:val="32"/>
          <w:szCs w:val="32"/>
        </w:rPr>
        <w:t>单证硕士提供学位证书查询结果）复印件。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8）外语水平证明复印件。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9）有效身份证复印件1份（居民身份证、护照）。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lang w:val="en-US" w:eastAsia="zh-CN"/>
        </w:rPr>
        <w:t>0</w:t>
      </w:r>
      <w:r>
        <w:rPr>
          <w:rFonts w:ascii="仿宋" w:hAnsi="仿宋" w:eastAsia="仿宋"/>
          <w:sz w:val="32"/>
          <w:szCs w:val="32"/>
        </w:rPr>
        <w:t>）体格检查表（二级甲等以上医院检查并盖章，空白表从网上下载）。</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凡未在规定的时间内进行网上报名、缴纳报名费或送（寄）报考材料至我院查验者，将被视为自动放弃申请资格。</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3、邮寄地址或直接递交</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广东省广州市新港西路</w:t>
      </w:r>
      <w:r>
        <w:rPr>
          <w:rFonts w:ascii="仿宋" w:hAnsi="仿宋" w:eastAsia="仿宋"/>
          <w:sz w:val="32"/>
          <w:szCs w:val="32"/>
        </w:rPr>
        <w:t>135号中山大学</w:t>
      </w:r>
      <w:r>
        <w:rPr>
          <w:rFonts w:hint="eastAsia" w:ascii="仿宋" w:hAnsi="仿宋" w:eastAsia="仿宋"/>
          <w:sz w:val="32"/>
          <w:szCs w:val="32"/>
        </w:rPr>
        <w:t>新数学楼</w:t>
      </w:r>
      <w:r>
        <w:rPr>
          <w:rFonts w:ascii="仿宋" w:hAnsi="仿宋" w:eastAsia="仿宋"/>
          <w:sz w:val="32"/>
          <w:szCs w:val="32"/>
        </w:rPr>
        <w:t>208段</w:t>
      </w:r>
      <w:r>
        <w:rPr>
          <w:rFonts w:hint="eastAsia" w:ascii="仿宋" w:hAnsi="仿宋" w:eastAsia="仿宋"/>
          <w:sz w:val="32"/>
          <w:szCs w:val="32"/>
        </w:rPr>
        <w:t>老师收邮编</w:t>
      </w:r>
      <w:r>
        <w:rPr>
          <w:rFonts w:ascii="仿宋" w:hAnsi="仿宋" w:eastAsia="仿宋"/>
          <w:sz w:val="32"/>
          <w:szCs w:val="32"/>
        </w:rPr>
        <w:t xml:space="preserve">510275  </w:t>
      </w:r>
      <w:r>
        <w:rPr>
          <w:rFonts w:hint="eastAsia" w:ascii="仿宋" w:hAnsi="仿宋" w:eastAsia="仿宋"/>
          <w:sz w:val="32"/>
          <w:szCs w:val="32"/>
        </w:rPr>
        <w:t>（请在信封右上角注明“博士生申请</w:t>
      </w:r>
      <w:r>
        <w:rPr>
          <w:rFonts w:ascii="仿宋" w:hAnsi="仿宋" w:eastAsia="仿宋"/>
          <w:sz w:val="32"/>
          <w:szCs w:val="32"/>
        </w:rPr>
        <w:t>-考核制”）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注：①以上申请材料请按顺序编号提交，若上述申请材料不全，将不予受理；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②所提交材料不退还；</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③考生须承诺学历、学位证书和考试身份的真实性，若发现材料造假者，包括学术造假或抄袭，即被取消录取或入学资格，已入校的学生将被取消学籍。</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五、材料审核</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数学学院研工办对照上述报考条件要求，对申请人的申报资格进行形式审查。学院组织以博士研究生导师为主的专家组对已通过形式审查的申请资料进行审核，根据招生计划，按照一定的比例择优确定进入综合考核考生名单，并于</w:t>
      </w:r>
      <w:r>
        <w:rPr>
          <w:rFonts w:ascii="仿宋" w:hAnsi="仿宋" w:eastAsia="仿宋"/>
          <w:sz w:val="32"/>
          <w:szCs w:val="32"/>
        </w:rPr>
        <w:t>201</w:t>
      </w:r>
      <w:r>
        <w:rPr>
          <w:rFonts w:hint="eastAsia" w:ascii="仿宋" w:hAnsi="仿宋" w:eastAsia="仿宋"/>
          <w:sz w:val="32"/>
          <w:szCs w:val="32"/>
        </w:rPr>
        <w:t>9年</w:t>
      </w:r>
      <w:r>
        <w:rPr>
          <w:rFonts w:ascii="仿宋" w:hAnsi="仿宋" w:eastAsia="仿宋"/>
          <w:sz w:val="32"/>
          <w:szCs w:val="32"/>
        </w:rPr>
        <w:t>12</w:t>
      </w:r>
      <w:r>
        <w:rPr>
          <w:rFonts w:hint="eastAsia" w:ascii="仿宋" w:hAnsi="仿宋" w:eastAsia="仿宋"/>
          <w:sz w:val="32"/>
          <w:szCs w:val="32"/>
        </w:rPr>
        <w:t>月在学院网站公示。</w:t>
      </w:r>
    </w:p>
    <w:p>
      <w:pPr>
        <w:adjustRightInd w:val="0"/>
        <w:snapToGrid w:val="0"/>
        <w:spacing w:line="360" w:lineRule="auto"/>
        <w:ind w:firstLine="643" w:firstLineChars="200"/>
        <w:rPr>
          <w:rFonts w:ascii="仿宋" w:hAnsi="仿宋" w:eastAsia="仿宋"/>
          <w:b/>
          <w:bCs/>
          <w:sz w:val="32"/>
          <w:szCs w:val="32"/>
        </w:rPr>
      </w:pPr>
      <w:r>
        <w:rPr>
          <w:rFonts w:hint="eastAsia" w:ascii="仿宋" w:hAnsi="仿宋" w:eastAsia="仿宋"/>
          <w:b/>
          <w:sz w:val="32"/>
          <w:szCs w:val="32"/>
        </w:rPr>
        <w:t>六、综合考核</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综合考核采取面试的方式进行，分为专家组面试考察和导师组面试考察两部分。对申请人的外语水平、学术能力、培养潜质、心理素质及思想道德等进行全面考核，重点考察申请人综合运用所学知识的能力、对本学科前沿知识和最新研究动态掌握的情况以及是否具备博士研究生培养的潜能和综合素质。考核于</w:t>
      </w:r>
      <w:r>
        <w:rPr>
          <w:rFonts w:ascii="仿宋" w:hAnsi="仿宋" w:eastAsia="仿宋"/>
          <w:sz w:val="32"/>
          <w:szCs w:val="32"/>
        </w:rPr>
        <w:t>20</w:t>
      </w:r>
      <w:r>
        <w:rPr>
          <w:rFonts w:hint="eastAsia" w:ascii="仿宋" w:hAnsi="仿宋" w:eastAsia="仿宋"/>
          <w:sz w:val="32"/>
          <w:szCs w:val="32"/>
        </w:rPr>
        <w:t>20年</w:t>
      </w:r>
      <w:r>
        <w:rPr>
          <w:rFonts w:ascii="仿宋" w:hAnsi="仿宋" w:eastAsia="仿宋"/>
          <w:sz w:val="32"/>
          <w:szCs w:val="32"/>
        </w:rPr>
        <w:t>1月</w:t>
      </w:r>
      <w:r>
        <w:rPr>
          <w:rFonts w:hint="eastAsia" w:ascii="仿宋" w:hAnsi="仿宋" w:eastAsia="仿宋"/>
          <w:sz w:val="32"/>
          <w:szCs w:val="32"/>
        </w:rPr>
        <w:t>之前</w:t>
      </w:r>
      <w:r>
        <w:rPr>
          <w:rFonts w:ascii="仿宋" w:hAnsi="仿宋" w:eastAsia="仿宋"/>
          <w:sz w:val="32"/>
          <w:szCs w:val="32"/>
        </w:rPr>
        <w:t>进行，具体时间及地点由学院</w:t>
      </w:r>
      <w:r>
        <w:rPr>
          <w:rFonts w:hint="eastAsia" w:ascii="仿宋" w:hAnsi="仿宋" w:eastAsia="仿宋"/>
          <w:sz w:val="32"/>
          <w:szCs w:val="32"/>
        </w:rPr>
        <w:t>另行通知。</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1、专家组面试考察：总分300分，通过学科专家组面试产生。每名申请人的面试时间不少于40分钟，其中PPT陈述时间20分钟。学科专家组由相关学科专业的研究生导师组成，小组成员不少于5人</w:t>
      </w:r>
      <w:r>
        <w:rPr>
          <w:rFonts w:hint="eastAsia" w:ascii="仿宋" w:hAnsi="仿宋" w:eastAsia="仿宋"/>
          <w:sz w:val="32"/>
          <w:szCs w:val="32"/>
        </w:rPr>
        <w:t>（含报读导师），其中博士研究生导师不得少于</w:t>
      </w:r>
      <w:r>
        <w:rPr>
          <w:rFonts w:ascii="仿宋" w:hAnsi="仿宋" w:eastAsia="仿宋"/>
          <w:sz w:val="32"/>
          <w:szCs w:val="32"/>
        </w:rPr>
        <w:t>3人。专家组面试的内容包括专业英语、基础和专业知识、逻辑思维能力、科研能力和综合心理素质等。按照“英语”、</w:t>
      </w:r>
      <w:r>
        <w:rPr>
          <w:rFonts w:hint="eastAsia" w:ascii="仿宋" w:hAnsi="仿宋" w:eastAsia="仿宋"/>
          <w:sz w:val="32"/>
          <w:szCs w:val="32"/>
        </w:rPr>
        <w:t>“基础综合”和“专业综合”三项科目分别给分，每项成绩的总分为</w:t>
      </w:r>
      <w:r>
        <w:rPr>
          <w:rFonts w:ascii="仿宋" w:hAnsi="仿宋" w:eastAsia="仿宋"/>
          <w:sz w:val="32"/>
          <w:szCs w:val="32"/>
        </w:rPr>
        <w:t>100分。三项成绩的总和为专家组面试考察成绩。</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、导师组面试考察：总分</w:t>
      </w:r>
      <w:r>
        <w:rPr>
          <w:rFonts w:ascii="仿宋" w:hAnsi="仿宋" w:eastAsia="仿宋"/>
          <w:sz w:val="32"/>
          <w:szCs w:val="32"/>
        </w:rPr>
        <w:t>300分。由申请人所报读的导师</w:t>
      </w:r>
      <w:r>
        <w:rPr>
          <w:rFonts w:hint="eastAsia" w:ascii="仿宋" w:hAnsi="仿宋" w:eastAsia="仿宋"/>
          <w:sz w:val="32"/>
          <w:szCs w:val="32"/>
        </w:rPr>
        <w:t>组织不少于3人的导师组对其进行更全面的面试。导师组对每名申请人的面试时间不少于</w:t>
      </w:r>
      <w:r>
        <w:rPr>
          <w:rFonts w:ascii="仿宋" w:hAnsi="仿宋" w:eastAsia="仿宋"/>
          <w:sz w:val="32"/>
          <w:szCs w:val="32"/>
        </w:rPr>
        <w:t>30分钟。面试采用口头的方式进行，内容包括基础和专业知识、科研能力、逻辑思维能力和口头表达能力</w:t>
      </w:r>
      <w:r>
        <w:rPr>
          <w:rFonts w:hint="eastAsia" w:ascii="仿宋" w:hAnsi="仿宋" w:eastAsia="仿宋"/>
          <w:sz w:val="32"/>
          <w:szCs w:val="32"/>
        </w:rPr>
        <w:t>等。具体考核形式和评分标准由导师组自行确定。导师组综合考察申请人后，给出面试成绩。</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七、录取</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1、总成绩为导师</w:t>
      </w:r>
      <w:r>
        <w:rPr>
          <w:rFonts w:hint="eastAsia" w:ascii="仿宋" w:hAnsi="仿宋" w:eastAsia="仿宋"/>
          <w:sz w:val="32"/>
          <w:szCs w:val="32"/>
        </w:rPr>
        <w:t>组</w:t>
      </w:r>
      <w:r>
        <w:rPr>
          <w:rFonts w:ascii="仿宋" w:hAnsi="仿宋" w:eastAsia="仿宋"/>
          <w:sz w:val="32"/>
          <w:szCs w:val="32"/>
        </w:rPr>
        <w:t>面试考察成绩和专家组面试考察成绩的总和。根据导师招生名额，</w:t>
      </w:r>
      <w:r>
        <w:rPr>
          <w:rFonts w:hint="eastAsia" w:ascii="仿宋" w:hAnsi="仿宋" w:eastAsia="仿宋"/>
          <w:sz w:val="32"/>
          <w:szCs w:val="32"/>
        </w:rPr>
        <w:t>报考同一导师考生</w:t>
      </w:r>
      <w:r>
        <w:rPr>
          <w:rFonts w:ascii="仿宋" w:hAnsi="仿宋" w:eastAsia="仿宋"/>
          <w:sz w:val="32"/>
          <w:szCs w:val="32"/>
        </w:rPr>
        <w:t>按照总成绩从高分到低分依次确定</w:t>
      </w:r>
      <w:r>
        <w:rPr>
          <w:rFonts w:hint="eastAsia" w:ascii="仿宋" w:hAnsi="仿宋" w:eastAsia="仿宋"/>
          <w:sz w:val="32"/>
          <w:szCs w:val="32"/>
        </w:rPr>
        <w:t>拟录取名单，报经研究生院审核后公示。</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2、导师</w:t>
      </w:r>
      <w:r>
        <w:rPr>
          <w:rFonts w:hint="eastAsia" w:ascii="仿宋" w:hAnsi="仿宋" w:eastAsia="仿宋"/>
          <w:sz w:val="32"/>
          <w:szCs w:val="32"/>
        </w:rPr>
        <w:t>组</w:t>
      </w:r>
      <w:r>
        <w:rPr>
          <w:rFonts w:ascii="仿宋" w:hAnsi="仿宋" w:eastAsia="仿宋"/>
          <w:sz w:val="32"/>
          <w:szCs w:val="32"/>
        </w:rPr>
        <w:t>面试考察成绩低于180分的考生不予录取；专家组面试考察成绩低于180分的考生不予录取。</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3、不接受破格录取申请。</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八、调剂</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1、我院院内跨专业调剂申请由学院研究生教育与学位专门委员会学院进行审批。</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2、如招生计划未完全使用，可接受原报读我校其他院系但未获录取考生的再次申请，申请人须</w:t>
      </w:r>
      <w:r>
        <w:rPr>
          <w:rFonts w:hint="eastAsia" w:ascii="仿宋" w:hAnsi="仿宋" w:eastAsia="仿宋"/>
          <w:sz w:val="32"/>
          <w:szCs w:val="32"/>
        </w:rPr>
        <w:t>符合我院的申请条件，按要求提交申请材料审核及学校招生工作领导小组审批后参加综合考核。</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九、学费及奖助金</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博士研究生的学费及奖助金标准按照学校有关规定执行。</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十、其他</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1、学费缴纳、最长学习年限、毕业就业、学生住宿等按中山大学有关规定执行。</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2、本</w:t>
      </w:r>
      <w:r>
        <w:rPr>
          <w:rFonts w:hint="eastAsia" w:ascii="仿宋" w:hAnsi="仿宋" w:eastAsia="仿宋"/>
          <w:sz w:val="32"/>
          <w:szCs w:val="32"/>
        </w:rPr>
        <w:t>简章由数学学院负责解释。</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十一、联系方式</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中山大学数学学院研工办段老师</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地址：广东省广州市海珠区新港西路</w:t>
      </w:r>
      <w:r>
        <w:rPr>
          <w:rFonts w:ascii="仿宋" w:hAnsi="仿宋" w:eastAsia="仿宋"/>
          <w:sz w:val="32"/>
          <w:szCs w:val="32"/>
        </w:rPr>
        <w:t xml:space="preserve">135号 </w:t>
      </w:r>
      <w:r>
        <w:rPr>
          <w:rFonts w:hint="eastAsia" w:ascii="仿宋" w:hAnsi="仿宋" w:eastAsia="仿宋"/>
          <w:sz w:val="32"/>
          <w:szCs w:val="32"/>
        </w:rPr>
        <w:t>中山大学新数学楼</w:t>
      </w:r>
      <w:r>
        <w:rPr>
          <w:rFonts w:ascii="仿宋" w:hAnsi="仿宋" w:eastAsia="仿宋"/>
          <w:sz w:val="32"/>
          <w:szCs w:val="32"/>
        </w:rPr>
        <w:t>208</w:t>
      </w:r>
      <w:r>
        <w:rPr>
          <w:rFonts w:hint="eastAsia" w:ascii="仿宋" w:hAnsi="仿宋" w:eastAsia="仿宋"/>
          <w:sz w:val="32"/>
          <w:szCs w:val="32"/>
        </w:rPr>
        <w:t>室</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邮政编码：</w:t>
      </w:r>
      <w:r>
        <w:rPr>
          <w:rFonts w:ascii="仿宋" w:hAnsi="仿宋" w:eastAsia="仿宋"/>
          <w:sz w:val="32"/>
          <w:szCs w:val="32"/>
        </w:rPr>
        <w:t>510275</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电话：</w:t>
      </w:r>
      <w:r>
        <w:rPr>
          <w:rFonts w:ascii="仿宋" w:hAnsi="仿宋" w:eastAsia="仿宋"/>
          <w:sz w:val="32"/>
          <w:szCs w:val="32"/>
        </w:rPr>
        <w:t>020-84115534</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邮箱：</w:t>
      </w:r>
      <w:r>
        <w:fldChar w:fldCharType="begin"/>
      </w:r>
      <w:r>
        <w:instrText xml:space="preserve"> HYPERLINK "mailto:duanjx@mail.sysu.edu.cn" </w:instrText>
      </w:r>
      <w:r>
        <w:fldChar w:fldCharType="separate"/>
      </w:r>
      <w:r>
        <w:rPr>
          <w:rStyle w:val="7"/>
          <w:rFonts w:ascii="仿宋" w:hAnsi="仿宋" w:eastAsia="仿宋"/>
          <w:sz w:val="32"/>
          <w:szCs w:val="32"/>
        </w:rPr>
        <w:t>duanjx@mail.sysu.edu.cn</w:t>
      </w:r>
      <w:r>
        <w:rPr>
          <w:rStyle w:val="7"/>
          <w:rFonts w:ascii="仿宋" w:hAnsi="仿宋" w:eastAsia="仿宋"/>
          <w:sz w:val="32"/>
          <w:szCs w:val="32"/>
        </w:rPr>
        <w:fldChar w:fldCharType="end"/>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招生相关信息查询请登录数学学院网站（</w:t>
      </w:r>
      <w:r>
        <w:rPr>
          <w:rFonts w:ascii="仿宋" w:hAnsi="仿宋" w:eastAsia="仿宋"/>
          <w:sz w:val="32"/>
          <w:szCs w:val="32"/>
        </w:rPr>
        <w:t>http://math.sysu.edu.cn/</w:t>
      </w:r>
      <w:r>
        <w:rPr>
          <w:rFonts w:hint="eastAsia" w:ascii="仿宋" w:hAnsi="仿宋" w:eastAsia="仿宋"/>
          <w:sz w:val="32"/>
          <w:szCs w:val="32"/>
        </w:rPr>
        <w:t>），查看招生</w:t>
      </w:r>
      <w:r>
        <w:rPr>
          <w:rFonts w:ascii="仿宋" w:hAnsi="仿宋" w:eastAsia="仿宋"/>
          <w:sz w:val="32"/>
          <w:szCs w:val="32"/>
        </w:rPr>
        <w:t>-研究生招生信息栏目。</w:t>
      </w:r>
    </w:p>
    <w:p>
      <w:pPr>
        <w:adjustRightInd w:val="0"/>
        <w:snapToGrid w:val="0"/>
        <w:ind w:firstLine="643" w:firstLineChars="200"/>
        <w:rPr>
          <w:rFonts w:ascii="仿宋" w:hAnsi="仿宋" w:eastAsia="仿宋"/>
          <w:b/>
          <w:sz w:val="32"/>
          <w:szCs w:val="32"/>
        </w:rPr>
      </w:pPr>
    </w:p>
    <w:p>
      <w:pPr>
        <w:adjustRightInd w:val="0"/>
        <w:snapToGrid w:val="0"/>
        <w:ind w:firstLine="643" w:firstLineChars="200"/>
        <w:rPr>
          <w:rFonts w:ascii="仿宋" w:hAnsi="仿宋" w:eastAsia="仿宋"/>
          <w:b/>
          <w:sz w:val="32"/>
          <w:szCs w:val="32"/>
        </w:rPr>
      </w:pPr>
    </w:p>
    <w:p>
      <w:pPr>
        <w:adjustRightInd w:val="0"/>
        <w:snapToGrid w:val="0"/>
        <w:spacing w:line="360" w:lineRule="auto"/>
        <w:ind w:firstLine="640" w:firstLineChars="200"/>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4B"/>
    <w:rsid w:val="00011E0C"/>
    <w:rsid w:val="00012233"/>
    <w:rsid w:val="00032B2C"/>
    <w:rsid w:val="00044BA0"/>
    <w:rsid w:val="00052735"/>
    <w:rsid w:val="000570F6"/>
    <w:rsid w:val="000751CA"/>
    <w:rsid w:val="000817EC"/>
    <w:rsid w:val="000A6E02"/>
    <w:rsid w:val="000A72A6"/>
    <w:rsid w:val="000B0E7C"/>
    <w:rsid w:val="000D7120"/>
    <w:rsid w:val="000E2A5F"/>
    <w:rsid w:val="00120F8C"/>
    <w:rsid w:val="001262F2"/>
    <w:rsid w:val="001648C9"/>
    <w:rsid w:val="001812C2"/>
    <w:rsid w:val="00184907"/>
    <w:rsid w:val="001A1429"/>
    <w:rsid w:val="001B607B"/>
    <w:rsid w:val="001F3D21"/>
    <w:rsid w:val="00211EF3"/>
    <w:rsid w:val="00225F37"/>
    <w:rsid w:val="002346BD"/>
    <w:rsid w:val="00251265"/>
    <w:rsid w:val="00261208"/>
    <w:rsid w:val="00285B81"/>
    <w:rsid w:val="0029246B"/>
    <w:rsid w:val="002C41EF"/>
    <w:rsid w:val="003B0747"/>
    <w:rsid w:val="003D1BE8"/>
    <w:rsid w:val="003E79BE"/>
    <w:rsid w:val="004276CD"/>
    <w:rsid w:val="00432790"/>
    <w:rsid w:val="0044095F"/>
    <w:rsid w:val="00442AE4"/>
    <w:rsid w:val="004441D6"/>
    <w:rsid w:val="004502E5"/>
    <w:rsid w:val="00450DBC"/>
    <w:rsid w:val="004543F3"/>
    <w:rsid w:val="00492B54"/>
    <w:rsid w:val="00493B4B"/>
    <w:rsid w:val="004B4233"/>
    <w:rsid w:val="004D54C1"/>
    <w:rsid w:val="004D5979"/>
    <w:rsid w:val="004E778B"/>
    <w:rsid w:val="004F2F87"/>
    <w:rsid w:val="00505BBB"/>
    <w:rsid w:val="005A4E7B"/>
    <w:rsid w:val="005B5514"/>
    <w:rsid w:val="005C024A"/>
    <w:rsid w:val="005D69A4"/>
    <w:rsid w:val="005E0AA0"/>
    <w:rsid w:val="0061028B"/>
    <w:rsid w:val="00641D15"/>
    <w:rsid w:val="00645307"/>
    <w:rsid w:val="006453EE"/>
    <w:rsid w:val="0065027F"/>
    <w:rsid w:val="00674680"/>
    <w:rsid w:val="00690372"/>
    <w:rsid w:val="00691069"/>
    <w:rsid w:val="00696039"/>
    <w:rsid w:val="006A2CA3"/>
    <w:rsid w:val="006B5270"/>
    <w:rsid w:val="006C053A"/>
    <w:rsid w:val="006C6B92"/>
    <w:rsid w:val="006E0001"/>
    <w:rsid w:val="00717C3E"/>
    <w:rsid w:val="00725DCF"/>
    <w:rsid w:val="00780744"/>
    <w:rsid w:val="0079669D"/>
    <w:rsid w:val="007B32FA"/>
    <w:rsid w:val="007C6FB3"/>
    <w:rsid w:val="007D4559"/>
    <w:rsid w:val="007E2BD2"/>
    <w:rsid w:val="007E3262"/>
    <w:rsid w:val="007F1382"/>
    <w:rsid w:val="00852DEE"/>
    <w:rsid w:val="00872A6C"/>
    <w:rsid w:val="008878A0"/>
    <w:rsid w:val="0089013C"/>
    <w:rsid w:val="008C7CAF"/>
    <w:rsid w:val="008F53AD"/>
    <w:rsid w:val="00903673"/>
    <w:rsid w:val="00910034"/>
    <w:rsid w:val="009519F3"/>
    <w:rsid w:val="0097549B"/>
    <w:rsid w:val="009C4951"/>
    <w:rsid w:val="009F7B10"/>
    <w:rsid w:val="00A0014F"/>
    <w:rsid w:val="00A074B1"/>
    <w:rsid w:val="00A41017"/>
    <w:rsid w:val="00A672DA"/>
    <w:rsid w:val="00A771FD"/>
    <w:rsid w:val="00A85BDC"/>
    <w:rsid w:val="00AA14A2"/>
    <w:rsid w:val="00AB4080"/>
    <w:rsid w:val="00B227A6"/>
    <w:rsid w:val="00B85D29"/>
    <w:rsid w:val="00B8692F"/>
    <w:rsid w:val="00BD6AD8"/>
    <w:rsid w:val="00BE1C18"/>
    <w:rsid w:val="00BE34FF"/>
    <w:rsid w:val="00C01B0E"/>
    <w:rsid w:val="00C1589D"/>
    <w:rsid w:val="00C47B56"/>
    <w:rsid w:val="00C56BFD"/>
    <w:rsid w:val="00C81B82"/>
    <w:rsid w:val="00C836D9"/>
    <w:rsid w:val="00CC25F0"/>
    <w:rsid w:val="00CC34A6"/>
    <w:rsid w:val="00CC5411"/>
    <w:rsid w:val="00CD3E55"/>
    <w:rsid w:val="00D5194B"/>
    <w:rsid w:val="00D76510"/>
    <w:rsid w:val="00D81B0B"/>
    <w:rsid w:val="00D90B8D"/>
    <w:rsid w:val="00DD5527"/>
    <w:rsid w:val="00DE4FB7"/>
    <w:rsid w:val="00DF76A8"/>
    <w:rsid w:val="00E52182"/>
    <w:rsid w:val="00E52953"/>
    <w:rsid w:val="00E65169"/>
    <w:rsid w:val="00E919EB"/>
    <w:rsid w:val="00E92B0E"/>
    <w:rsid w:val="00E92C78"/>
    <w:rsid w:val="00ED6773"/>
    <w:rsid w:val="00F278A9"/>
    <w:rsid w:val="00F315AD"/>
    <w:rsid w:val="00F40406"/>
    <w:rsid w:val="00F65125"/>
    <w:rsid w:val="00F82477"/>
    <w:rsid w:val="00F8698B"/>
    <w:rsid w:val="00FA1852"/>
    <w:rsid w:val="00FB032A"/>
    <w:rsid w:val="00FB71C9"/>
    <w:rsid w:val="00FE4AD5"/>
    <w:rsid w:val="00FE57FB"/>
    <w:rsid w:val="0DFB3A97"/>
    <w:rsid w:val="2EF441F8"/>
    <w:rsid w:val="323A5706"/>
    <w:rsid w:val="33696061"/>
    <w:rsid w:val="37567F4F"/>
    <w:rsid w:val="4D132B03"/>
    <w:rsid w:val="5D917094"/>
    <w:rsid w:val="772D078D"/>
    <w:rsid w:val="777A1A95"/>
    <w:rsid w:val="78616693"/>
    <w:rsid w:val="79E305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7EAB0-C8A6-4696-ADD8-587A4435699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442</Words>
  <Characters>2523</Characters>
  <Lines>21</Lines>
  <Paragraphs>5</Paragraphs>
  <TotalTime>2</TotalTime>
  <ScaleCrop>false</ScaleCrop>
  <LinksUpToDate>false</LinksUpToDate>
  <CharactersWithSpaces>2960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2017-09-26T02:33:00Z</dcterms:created>
  <dc:creator>Sky123.Org</dc:creator>
  <cp:lastModifiedBy>麦穗</cp:lastModifiedBy>
  <cp:lastPrinted>2018-12-12T02:32:00Z</cp:lastPrinted>
  <dcterms:modified xsi:type="dcterms:W3CDTF">2019-10-17T07:29:06Z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